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8E" w:rsidRPr="0011198E" w:rsidRDefault="0011198E" w:rsidP="0011198E">
      <w:pPr>
        <w:pStyle w:val="Web"/>
        <w:spacing w:line="360" w:lineRule="atLeast"/>
        <w:rPr>
          <w:rFonts w:ascii="標楷體" w:eastAsia="標楷體" w:hAnsi="標楷體" w:hint="eastAsia"/>
          <w:color w:val="464646"/>
          <w:sz w:val="36"/>
          <w:szCs w:val="36"/>
        </w:rPr>
      </w:pPr>
      <w:bookmarkStart w:id="0" w:name="_GoBack"/>
      <w:r w:rsidRPr="0011198E">
        <w:rPr>
          <w:rFonts w:ascii="標楷體" w:eastAsia="標楷體" w:hAnsi="標楷體"/>
          <w:sz w:val="36"/>
          <w:szCs w:val="36"/>
        </w:rPr>
        <w:t>幼兒園(教保服務機構)因應 COVID-19 防疫管理指引</w:t>
      </w:r>
      <w:r>
        <w:rPr>
          <w:rFonts w:ascii="標楷體" w:eastAsia="標楷體" w:hAnsi="標楷體"/>
          <w:sz w:val="36"/>
          <w:szCs w:val="36"/>
        </w:rPr>
        <w:t>摘述</w:t>
      </w:r>
    </w:p>
    <w:bookmarkEnd w:id="0"/>
    <w:p w:rsidR="00275585" w:rsidRP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color w:val="464646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(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一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)服務條件: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ind w:firstLineChars="101" w:firstLine="283"/>
        <w:rPr>
          <w:rFonts w:ascii="標楷體" w:eastAsia="標楷體" w:hAnsi="標楷體" w:hint="eastAsia"/>
          <w:color w:val="464646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1、幼兒園需有80%以上教職員工完成疫苗接種始得開園提供服務(含兼辦國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ind w:firstLineChars="101" w:firstLine="283"/>
        <w:rPr>
          <w:rFonts w:ascii="標楷體" w:eastAsia="標楷體" w:hAnsi="標楷體" w:hint="eastAsia"/>
          <w:color w:val="464646"/>
          <w:sz w:val="28"/>
          <w:szCs w:val="28"/>
        </w:rPr>
      </w:pPr>
      <w:r>
        <w:rPr>
          <w:rFonts w:ascii="標楷體" w:eastAsia="標楷體" w:hAnsi="標楷體" w:hint="eastAsia"/>
          <w:color w:val="464646"/>
          <w:sz w:val="28"/>
          <w:szCs w:val="28"/>
        </w:rPr>
        <w:t xml:space="preserve">   </w:t>
      </w: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民小學兒童課後照顧服務),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教職員工施打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率未達80%以上者,不得開園提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ind w:firstLineChars="101" w:firstLine="283"/>
        <w:rPr>
          <w:rFonts w:ascii="標楷體" w:eastAsia="標楷體" w:hAnsi="標楷體" w:hint="eastAsia"/>
          <w:color w:val="464646"/>
          <w:sz w:val="28"/>
          <w:szCs w:val="28"/>
        </w:rPr>
      </w:pPr>
      <w:r>
        <w:rPr>
          <w:rFonts w:ascii="標楷體" w:eastAsia="標楷體" w:hAnsi="標楷體" w:hint="eastAsia"/>
          <w:color w:val="464646"/>
          <w:sz w:val="28"/>
          <w:szCs w:val="28"/>
        </w:rPr>
        <w:t xml:space="preserve">   </w:t>
      </w: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供服務。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 </w:t>
      </w:r>
      <w:r>
        <w:rPr>
          <w:rFonts w:ascii="標楷體" w:eastAsia="標楷體" w:hAnsi="標楷體" w:hint="eastAsia"/>
          <w:color w:val="464646"/>
          <w:sz w:val="28"/>
          <w:szCs w:val="28"/>
        </w:rPr>
        <w:t xml:space="preserve"> </w:t>
      </w: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2、教職員工若疫苗接種未滿4天及其他少部分尚未接種疫苗者首次提供服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>
        <w:rPr>
          <w:rFonts w:ascii="標楷體" w:eastAsia="標楷體" w:hAnsi="標楷體" w:hint="eastAsia"/>
          <w:color w:val="464646"/>
          <w:sz w:val="28"/>
          <w:szCs w:val="28"/>
        </w:rPr>
        <w:t xml:space="preserve">     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務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前,應提供3日內「SARS-CoV-2快速抗原檢驗測試」(含家用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快篩試劑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)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>
        <w:rPr>
          <w:rFonts w:ascii="標楷體" w:eastAsia="標楷體" w:hAnsi="標楷體" w:hint="eastAsia"/>
          <w:color w:val="464646"/>
          <w:sz w:val="28"/>
          <w:szCs w:val="28"/>
        </w:rPr>
        <w:t xml:space="preserve">     </w:t>
      </w: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結果陰性證明或「PCR核酸檢驗」結果陰性證明,之後每3-7日需再定期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>
        <w:rPr>
          <w:rFonts w:ascii="標楷體" w:eastAsia="標楷體" w:hAnsi="標楷體" w:hint="eastAsia"/>
          <w:color w:val="464646"/>
          <w:sz w:val="28"/>
          <w:szCs w:val="28"/>
        </w:rPr>
        <w:t xml:space="preserve">     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快篩(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原則每7天篩檢,應變處置時得縮短為每3天篩檢)。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</w:rPr>
      </w:pP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color w:val="464646"/>
          <w:sz w:val="28"/>
        </w:rPr>
      </w:pPr>
      <w:r w:rsidRPr="00275585">
        <w:rPr>
          <w:rFonts w:ascii="標楷體" w:eastAsia="標楷體" w:hAnsi="標楷體" w:hint="eastAsia"/>
          <w:color w:val="464646"/>
          <w:sz w:val="28"/>
        </w:rPr>
        <w:t>(二)入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</w:rPr>
        <w:t>園規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</w:rPr>
        <w:t>定: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ind w:firstLineChars="50" w:firstLine="140"/>
        <w:rPr>
          <w:rFonts w:ascii="標楷體" w:eastAsia="標楷體" w:hAnsi="標楷體" w:hint="eastAsia"/>
          <w:color w:val="464646"/>
          <w:sz w:val="28"/>
        </w:rPr>
      </w:pPr>
      <w:r w:rsidRPr="00275585">
        <w:rPr>
          <w:rFonts w:ascii="標楷體" w:eastAsia="標楷體" w:hAnsi="標楷體" w:hint="eastAsia"/>
          <w:color w:val="464646"/>
          <w:sz w:val="28"/>
        </w:rPr>
        <w:t>1、室內活動室(即幼兒教室)容留人數,以該室面積扣除固定設施設備後,除以</w:t>
      </w:r>
      <w:r>
        <w:rPr>
          <w:rFonts w:ascii="標楷體" w:eastAsia="標楷體" w:hAnsi="標楷體" w:hint="eastAsia"/>
          <w:color w:val="464646"/>
          <w:sz w:val="28"/>
        </w:rPr>
        <w:t xml:space="preserve">  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</w:rPr>
      </w:pPr>
      <w:r>
        <w:rPr>
          <w:rFonts w:ascii="標楷體" w:eastAsia="標楷體" w:hAnsi="標楷體" w:hint="eastAsia"/>
          <w:color w:val="464646"/>
          <w:sz w:val="28"/>
        </w:rPr>
        <w:t xml:space="preserve">   </w:t>
      </w:r>
      <w:r w:rsidRPr="00275585">
        <w:rPr>
          <w:rFonts w:ascii="標楷體" w:eastAsia="標楷體" w:hAnsi="標楷體" w:hint="eastAsia"/>
          <w:color w:val="464646"/>
          <w:sz w:val="28"/>
        </w:rPr>
        <w:t>2.25平方公尺計算容留人數。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ind w:firstLineChars="50" w:firstLine="140"/>
        <w:rPr>
          <w:rFonts w:ascii="標楷體" w:eastAsia="標楷體" w:hAnsi="標楷體" w:hint="eastAsia"/>
          <w:color w:val="464646"/>
          <w:sz w:val="28"/>
        </w:rPr>
      </w:pPr>
      <w:r w:rsidRPr="00275585">
        <w:rPr>
          <w:rFonts w:ascii="標楷體" w:eastAsia="標楷體" w:hAnsi="標楷體" w:hint="eastAsia"/>
          <w:color w:val="464646"/>
          <w:sz w:val="28"/>
        </w:rPr>
        <w:t>2、不入園之對象如下: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ind w:firstLineChars="101" w:firstLine="283"/>
        <w:rPr>
          <w:rFonts w:ascii="標楷體" w:eastAsia="標楷體" w:hAnsi="標楷體" w:hint="eastAsia"/>
          <w:color w:val="464646"/>
          <w:sz w:val="28"/>
        </w:rPr>
      </w:pPr>
      <w:r w:rsidRPr="00275585">
        <w:rPr>
          <w:rFonts w:ascii="標楷體" w:eastAsia="標楷體" w:hAnsi="標楷體" w:hint="eastAsia"/>
          <w:color w:val="464646"/>
          <w:sz w:val="28"/>
        </w:rPr>
        <w:t>(1)家長及訪客。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ind w:leftChars="117" w:left="281" w:firstLine="1"/>
        <w:rPr>
          <w:rFonts w:ascii="標楷體" w:eastAsia="標楷體" w:hAnsi="標楷體" w:hint="eastAsia"/>
          <w:color w:val="464646"/>
          <w:sz w:val="28"/>
        </w:rPr>
      </w:pPr>
      <w:r w:rsidRPr="00275585">
        <w:rPr>
          <w:rFonts w:ascii="標楷體" w:eastAsia="標楷體" w:hAnsi="標楷體" w:hint="eastAsia"/>
          <w:color w:val="464646"/>
          <w:sz w:val="28"/>
        </w:rPr>
        <w:t>(2)幼兒或其同住成員有「居家隔離」、「居家檢疫」、「自主健康管理」</w:t>
      </w:r>
      <w:r>
        <w:rPr>
          <w:rFonts w:ascii="標楷體" w:eastAsia="標楷體" w:hAnsi="標楷體" w:hint="eastAsia"/>
          <w:color w:val="464646"/>
          <w:sz w:val="28"/>
        </w:rPr>
        <w:t xml:space="preserve">  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ind w:leftChars="117" w:left="281" w:firstLine="1"/>
        <w:rPr>
          <w:rFonts w:ascii="標楷體" w:eastAsia="標楷體" w:hAnsi="標楷體" w:hint="eastAsia"/>
          <w:color w:val="464646"/>
          <w:sz w:val="28"/>
        </w:rPr>
      </w:pPr>
      <w:r>
        <w:rPr>
          <w:rFonts w:ascii="標楷體" w:eastAsia="標楷體" w:hAnsi="標楷體" w:hint="eastAsia"/>
          <w:color w:val="464646"/>
          <w:sz w:val="28"/>
        </w:rPr>
        <w:t xml:space="preserve">  </w:t>
      </w:r>
      <w:r w:rsidRPr="00275585">
        <w:rPr>
          <w:rFonts w:ascii="標楷體" w:eastAsia="標楷體" w:hAnsi="標楷體" w:hint="eastAsia"/>
          <w:color w:val="464646"/>
          <w:sz w:val="28"/>
        </w:rPr>
        <w:t>情形者。</w:t>
      </w:r>
    </w:p>
    <w:p w:rsidR="00275585" w:rsidRPr="00275585" w:rsidRDefault="00275585" w:rsidP="00275585">
      <w:pPr>
        <w:pStyle w:val="Web"/>
        <w:spacing w:before="0" w:beforeAutospacing="0" w:after="0" w:afterAutospacing="0" w:line="440" w:lineRule="exact"/>
        <w:ind w:firstLineChars="101" w:firstLine="283"/>
        <w:rPr>
          <w:rFonts w:ascii="標楷體" w:eastAsia="標楷體" w:hAnsi="標楷體" w:hint="eastAsia"/>
          <w:color w:val="464646"/>
          <w:sz w:val="28"/>
        </w:rPr>
      </w:pPr>
      <w:r w:rsidRPr="00275585">
        <w:rPr>
          <w:rFonts w:ascii="標楷體" w:eastAsia="標楷體" w:hAnsi="標楷體" w:hint="eastAsia"/>
          <w:color w:val="464646"/>
          <w:sz w:val="28"/>
        </w:rPr>
        <w:t>(3)幼兒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</w:rPr>
        <w:t>有額溫≧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</w:rPr>
        <w:t>37.5C、耳溫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</w:rPr>
        <w:t>≧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</w:rPr>
        <w:t>38C或急性呼吸道感染情形。</w:t>
      </w:r>
    </w:p>
    <w:p w:rsidR="0011198E" w:rsidRPr="00275585" w:rsidRDefault="0011198E" w:rsidP="00275585">
      <w:pPr>
        <w:pStyle w:val="Web"/>
        <w:spacing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(三)自主防疫管理措施:就教職员工健康管理」、幼兒健康管理」、「規劃服務動線、分區空間與隔離空間」、「維持社交距離及服務」、「防疫物資管理」、「標準防護措施」等面向定有相關規範,包括全程佩戴口罩、實聯制、體溫監測、維持社交距離、人流控管、課程调整、飲食管制、幼童專用車載運規範、落實勤洗手、清潔消毒等防疫措施。</w:t>
      </w:r>
    </w:p>
    <w:p w:rsidR="0011198E" w:rsidRPr="00275585" w:rsidRDefault="0011198E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color w:val="464646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(四)發生疑似病例應變處置、發生確診病例應變處置措施,包括監測及就醫機制、配合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疫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調、匡列、隔離、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採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檢等防疫措施、相關停課規定及清潔消毒等。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>
        <w:rPr>
          <w:rFonts w:ascii="標楷體" w:eastAsia="標楷體" w:hAnsi="標楷體" w:hint="eastAsia"/>
          <w:color w:val="464646"/>
          <w:sz w:val="28"/>
          <w:szCs w:val="28"/>
        </w:rPr>
        <w:t>(</w:t>
      </w:r>
      <w:r w:rsidR="0011198E" w:rsidRPr="00275585">
        <w:rPr>
          <w:rFonts w:ascii="標楷體" w:eastAsia="標楷體" w:hAnsi="標楷體" w:hint="eastAsia"/>
          <w:color w:val="464646"/>
          <w:sz w:val="28"/>
          <w:szCs w:val="28"/>
        </w:rPr>
        <w:t>五</w:t>
      </w:r>
      <w:r>
        <w:rPr>
          <w:rFonts w:ascii="標楷體" w:eastAsia="標楷體" w:hAnsi="標楷體" w:hint="eastAsia"/>
          <w:color w:val="464646"/>
          <w:sz w:val="28"/>
          <w:szCs w:val="28"/>
        </w:rPr>
        <w:t>)</w:t>
      </w:r>
      <w:r w:rsidR="0011198E" w:rsidRPr="00275585">
        <w:rPr>
          <w:rFonts w:ascii="標楷體" w:eastAsia="標楷體" w:hAnsi="標楷體" w:hint="eastAsia"/>
          <w:color w:val="464646"/>
          <w:sz w:val="28"/>
          <w:szCs w:val="28"/>
        </w:rPr>
        <w:t>本府將督導幼兒園（教保服務機構）落實本指引之規定，並不定時指派人員持續辦理防疫管理查檢作業。</w:t>
      </w:r>
    </w:p>
    <w:p w:rsidR="0011198E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管理查檢作業</w:t>
      </w:r>
      <w:r w:rsidR="0011198E" w:rsidRPr="00275585">
        <w:rPr>
          <w:rFonts w:ascii="標楷體" w:eastAsia="標楷體" w:hAnsi="標楷體" w:hint="eastAsia"/>
          <w:color w:val="464646"/>
          <w:sz w:val="28"/>
          <w:szCs w:val="28"/>
        </w:rPr>
        <w:t>如下：</w:t>
      </w:r>
    </w:p>
    <w:p w:rsid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color w:val="464646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(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一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)確認幼兒園（教保服務機構）報送入園幼兒人數及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健康紀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 xml:space="preserve"> 錄。教職員健康紀錄（附表1-1）每週報送1次，請每日填 報並於每週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一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將前一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週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紀錄寄達本府承辦人（免備文）。</w:t>
      </w:r>
    </w:p>
    <w:p w:rsidR="00D118E9" w:rsidRPr="00275585" w:rsidRDefault="00275585" w:rsidP="00275585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(二)落實督導</w:t>
      </w:r>
      <w:proofErr w:type="gramStart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及到園查核</w:t>
      </w:r>
      <w:proofErr w:type="gramEnd"/>
      <w:r w:rsidRPr="00275585">
        <w:rPr>
          <w:rFonts w:ascii="標楷體" w:eastAsia="標楷體" w:hAnsi="標楷體" w:hint="eastAsia"/>
          <w:color w:val="464646"/>
          <w:sz w:val="28"/>
          <w:szCs w:val="28"/>
        </w:rPr>
        <w:t>確實符合防疫規定。</w:t>
      </w:r>
    </w:p>
    <w:sectPr w:rsidR="00D118E9" w:rsidRPr="00275585" w:rsidSect="00275585">
      <w:pgSz w:w="11906" w:h="16838"/>
      <w:pgMar w:top="709" w:right="127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8E"/>
    <w:rsid w:val="00034CEE"/>
    <w:rsid w:val="0011198E"/>
    <w:rsid w:val="00275585"/>
    <w:rsid w:val="00D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119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119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2021-08-05T01:53:00Z</cp:lastPrinted>
  <dcterms:created xsi:type="dcterms:W3CDTF">2021-08-05T01:53:00Z</dcterms:created>
  <dcterms:modified xsi:type="dcterms:W3CDTF">2021-08-05T01:53:00Z</dcterms:modified>
</cp:coreProperties>
</file>